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7E9EF" w14:textId="77777777" w:rsidR="00D94BE8" w:rsidRDefault="00D94BE8" w:rsidP="009333BB">
      <w:pPr>
        <w:spacing w:after="0" w:line="240" w:lineRule="auto"/>
        <w:jc w:val="center"/>
        <w:rPr>
          <w:rFonts w:ascii="Arial" w:eastAsia="Century Gothic" w:hAnsi="Arial" w:cs="Arial"/>
          <w:b/>
          <w:sz w:val="24"/>
          <w:szCs w:val="24"/>
        </w:rPr>
      </w:pPr>
      <w:bookmarkStart w:id="0" w:name="_Hlk42784356"/>
    </w:p>
    <w:bookmarkEnd w:id="0"/>
    <w:p w14:paraId="3C6132FA" w14:textId="3770B103" w:rsidR="00D34247" w:rsidRPr="00D34247" w:rsidRDefault="00D34247" w:rsidP="00D34247">
      <w:pPr>
        <w:spacing w:after="0"/>
        <w:jc w:val="center"/>
        <w:rPr>
          <w:rFonts w:ascii="Arial" w:hAnsi="Arial" w:cs="Arial"/>
          <w:b/>
          <w:sz w:val="24"/>
        </w:rPr>
      </w:pPr>
      <w:r w:rsidRPr="00D34247">
        <w:rPr>
          <w:rFonts w:ascii="Arial" w:hAnsi="Arial" w:cs="Arial"/>
          <w:b/>
          <w:sz w:val="24"/>
        </w:rPr>
        <w:t xml:space="preserve">Convocatoria de movilidad entrante </w:t>
      </w:r>
      <w:r w:rsidR="00001F60">
        <w:rPr>
          <w:rFonts w:ascii="Arial" w:hAnsi="Arial" w:cs="Arial"/>
          <w:b/>
          <w:sz w:val="24"/>
        </w:rPr>
        <w:t xml:space="preserve">no presencial </w:t>
      </w:r>
      <w:r w:rsidRPr="00D34247">
        <w:rPr>
          <w:rFonts w:ascii="Arial" w:hAnsi="Arial" w:cs="Arial"/>
          <w:b/>
          <w:sz w:val="24"/>
        </w:rPr>
        <w:t>2021-3</w:t>
      </w:r>
    </w:p>
    <w:p w14:paraId="77ED781C" w14:textId="77777777" w:rsidR="00D34247" w:rsidRPr="00D34247" w:rsidRDefault="00D34247" w:rsidP="00D34247">
      <w:pPr>
        <w:spacing w:after="0"/>
        <w:jc w:val="center"/>
        <w:rPr>
          <w:rFonts w:ascii="Arial" w:hAnsi="Arial" w:cs="Arial"/>
          <w:b/>
          <w:sz w:val="24"/>
        </w:rPr>
      </w:pPr>
      <w:r w:rsidRPr="00D34247">
        <w:rPr>
          <w:rFonts w:ascii="Arial" w:hAnsi="Arial" w:cs="Arial"/>
          <w:b/>
          <w:sz w:val="24"/>
        </w:rPr>
        <w:t>¡Crea tu propia historia internacional!</w:t>
      </w:r>
    </w:p>
    <w:p w14:paraId="00000006" w14:textId="77777777" w:rsidR="00491559" w:rsidRPr="009333BB" w:rsidRDefault="00491559">
      <w:pPr>
        <w:spacing w:line="276" w:lineRule="auto"/>
        <w:rPr>
          <w:rFonts w:ascii="Arial" w:eastAsia="Century Gothic" w:hAnsi="Arial" w:cs="Arial"/>
        </w:rPr>
      </w:pPr>
    </w:p>
    <w:p w14:paraId="00000007" w14:textId="62A24CF2" w:rsidR="00491559" w:rsidRDefault="00217573" w:rsidP="00D34247">
      <w:pPr>
        <w:jc w:val="both"/>
      </w:pPr>
      <w:r w:rsidRPr="009333BB">
        <w:rPr>
          <w:rFonts w:ascii="Arial" w:eastAsia="Century Gothic" w:hAnsi="Arial" w:cs="Arial"/>
          <w:b/>
        </w:rPr>
        <w:t>Dirigida a:</w:t>
      </w:r>
      <w:r w:rsidRPr="009333BB">
        <w:rPr>
          <w:rFonts w:ascii="Arial" w:eastAsia="Century Gothic" w:hAnsi="Arial" w:cs="Arial"/>
        </w:rPr>
        <w:t xml:space="preserve"> </w:t>
      </w:r>
      <w:r w:rsidR="00D34247" w:rsidRPr="00D34247">
        <w:rPr>
          <w:rFonts w:ascii="Arial" w:hAnsi="Arial" w:cs="Arial"/>
        </w:rPr>
        <w:t>Estudiantes de instituciones nacionales e internacionales con las que se haya suscrito un convenio específico de movilidad o pertenezcan a programas como Americarum Mobilitas, PAME o Izascua.</w:t>
      </w:r>
      <w:r w:rsidR="00D34247">
        <w:t xml:space="preserve"> </w:t>
      </w:r>
    </w:p>
    <w:p w14:paraId="076ED960" w14:textId="4295FC36" w:rsidR="00D34247" w:rsidRDefault="00D34247" w:rsidP="00D34247">
      <w:pPr>
        <w:jc w:val="both"/>
      </w:pPr>
    </w:p>
    <w:p w14:paraId="1254D9F1" w14:textId="77777777" w:rsidR="00D34247" w:rsidRPr="00132A47" w:rsidRDefault="00D34247" w:rsidP="00D34247">
      <w:pPr>
        <w:jc w:val="both"/>
        <w:rPr>
          <w:rFonts w:ascii="Arial" w:hAnsi="Arial" w:cs="Arial"/>
          <w:b/>
        </w:rPr>
      </w:pPr>
      <w:r w:rsidRPr="00132A47">
        <w:rPr>
          <w:rFonts w:ascii="Arial" w:hAnsi="Arial" w:cs="Arial"/>
          <w:b/>
        </w:rPr>
        <w:t>Duración del intercambio</w:t>
      </w:r>
    </w:p>
    <w:p w14:paraId="0EF97046" w14:textId="1760DA83" w:rsidR="00D34247" w:rsidRPr="00132A47" w:rsidRDefault="00D34247" w:rsidP="00D34247">
      <w:pPr>
        <w:jc w:val="both"/>
        <w:rPr>
          <w:rFonts w:ascii="Arial" w:hAnsi="Arial" w:cs="Arial"/>
        </w:rPr>
      </w:pPr>
      <w:r w:rsidRPr="00132A47">
        <w:rPr>
          <w:rFonts w:ascii="Arial" w:hAnsi="Arial" w:cs="Arial"/>
        </w:rPr>
        <w:t xml:space="preserve">1 o 2 periodos académicos </w:t>
      </w:r>
    </w:p>
    <w:p w14:paraId="00000008" w14:textId="389BC919" w:rsidR="00491559" w:rsidRPr="009333BB" w:rsidRDefault="00247837">
      <w:pPr>
        <w:spacing w:line="276" w:lineRule="auto"/>
        <w:rPr>
          <w:rFonts w:ascii="Arial" w:eastAsia="Century Gothic" w:hAnsi="Arial" w:cs="Arial"/>
        </w:rPr>
      </w:pPr>
      <w:r>
        <w:rPr>
          <w:rFonts w:ascii="Arial" w:eastAsia="Century Gothic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1057101" wp14:editId="6352F3F4">
            <wp:simplePos x="0" y="0"/>
            <wp:positionH relativeFrom="column">
              <wp:posOffset>2244090</wp:posOffset>
            </wp:positionH>
            <wp:positionV relativeFrom="paragraph">
              <wp:posOffset>139700</wp:posOffset>
            </wp:positionV>
            <wp:extent cx="438150" cy="438150"/>
            <wp:effectExtent l="0" t="0" r="0" b="0"/>
            <wp:wrapNone/>
            <wp:docPr id="2" name="Gráfico 2" descr="Portá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ptop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A06B2" w14:textId="1A459CB9" w:rsidR="00132A47" w:rsidRDefault="00217573" w:rsidP="00247837">
      <w:pPr>
        <w:spacing w:line="276" w:lineRule="auto"/>
        <w:rPr>
          <w:rFonts w:ascii="Arial" w:eastAsia="Century Gothic" w:hAnsi="Arial" w:cs="Arial"/>
          <w:b/>
        </w:rPr>
      </w:pPr>
      <w:r w:rsidRPr="009333BB">
        <w:rPr>
          <w:rFonts w:ascii="Arial" w:eastAsia="Century Gothic" w:hAnsi="Arial" w:cs="Arial"/>
          <w:b/>
        </w:rPr>
        <w:t>En la convocatoria</w:t>
      </w:r>
      <w:r w:rsidR="00605835" w:rsidRPr="009333BB">
        <w:rPr>
          <w:rFonts w:ascii="Arial" w:eastAsia="Century Gothic" w:hAnsi="Arial" w:cs="Arial"/>
          <w:b/>
        </w:rPr>
        <w:t xml:space="preserve"> No presencial</w:t>
      </w:r>
      <w:r w:rsidR="00247837">
        <w:rPr>
          <w:rFonts w:ascii="Arial" w:eastAsia="Century Gothic" w:hAnsi="Arial" w:cs="Arial"/>
          <w:b/>
        </w:rPr>
        <w:t xml:space="preserve"> </w:t>
      </w:r>
    </w:p>
    <w:p w14:paraId="3E9F9DBA" w14:textId="77777777" w:rsidR="00132A47" w:rsidRPr="006A3F99" w:rsidRDefault="00132A47" w:rsidP="00132A4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="Century Gothic" w:hAnsi="Arial" w:cs="Arial"/>
          <w:bCs/>
          <w:i/>
        </w:rPr>
      </w:pPr>
      <w:r w:rsidRPr="006A3F99">
        <w:rPr>
          <w:rFonts w:ascii="Arial" w:eastAsia="Century Gothic" w:hAnsi="Arial" w:cs="Arial"/>
          <w:bCs/>
          <w:i/>
        </w:rPr>
        <w:t xml:space="preserve">Las clases ofertadas son asincrónicas, con lo que manejarás tu propio tiempo, estando en la comodidad de tu casa.  </w:t>
      </w:r>
    </w:p>
    <w:p w14:paraId="1EF0CB39" w14:textId="345CE328" w:rsidR="00247837" w:rsidRPr="00132A47" w:rsidRDefault="005A3C8C" w:rsidP="00247837">
      <w:pPr>
        <w:spacing w:line="276" w:lineRule="auto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6A9964A6" wp14:editId="403FE2EE">
            <wp:simplePos x="0" y="0"/>
            <wp:positionH relativeFrom="column">
              <wp:posOffset>3615690</wp:posOffset>
            </wp:positionH>
            <wp:positionV relativeFrom="paragraph">
              <wp:posOffset>219710</wp:posOffset>
            </wp:positionV>
            <wp:extent cx="371475" cy="361950"/>
            <wp:effectExtent l="0" t="0" r="9525" b="0"/>
            <wp:wrapNone/>
            <wp:docPr id="8" name="Gráfico 8" descr="Compar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ar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CE897" w14:textId="3CA7925A" w:rsidR="00E4255A" w:rsidRPr="0056266D" w:rsidRDefault="00247837">
      <w:pPr>
        <w:spacing w:line="276" w:lineRule="auto"/>
        <w:rPr>
          <w:rFonts w:ascii="Arial" w:eastAsia="Century Gothic" w:hAnsi="Arial" w:cs="Arial"/>
          <w:b/>
          <w:sz w:val="32"/>
          <w:szCs w:val="32"/>
        </w:rPr>
      </w:pPr>
      <w:bookmarkStart w:id="1" w:name="_Hlk83824945"/>
      <w:r w:rsidRPr="00247837">
        <w:rPr>
          <w:rFonts w:ascii="Arial" w:eastAsia="Century Gothic" w:hAnsi="Arial" w:cs="Arial"/>
          <w:b/>
          <w:sz w:val="32"/>
          <w:szCs w:val="32"/>
        </w:rPr>
        <w:t>Postulació</w:t>
      </w:r>
      <w:bookmarkStart w:id="2" w:name="_Hlk83056419"/>
      <w:r w:rsidR="00132A47">
        <w:rPr>
          <w:rFonts w:ascii="Arial" w:eastAsia="Century Gothic" w:hAnsi="Arial" w:cs="Arial"/>
          <w:b/>
          <w:sz w:val="32"/>
          <w:szCs w:val="32"/>
        </w:rPr>
        <w:t>n</w:t>
      </w:r>
      <w:r w:rsidR="00E14BE6">
        <w:rPr>
          <w:rFonts w:ascii="Arial" w:eastAsia="Century Gothic" w:hAnsi="Arial" w:cs="Arial"/>
          <w:b/>
          <w:sz w:val="32"/>
          <w:szCs w:val="32"/>
        </w:rPr>
        <w:t xml:space="preserve"> </w:t>
      </w:r>
      <w:hyperlink r:id="rId11" w:history="1">
        <w:r w:rsidR="00E14BE6" w:rsidRPr="00E14BE6">
          <w:rPr>
            <w:rStyle w:val="Hipervnculo"/>
            <w:rFonts w:ascii="Arial" w:eastAsia="Century Gothic" w:hAnsi="Arial" w:cs="Arial"/>
            <w:b/>
            <w:sz w:val="32"/>
            <w:szCs w:val="32"/>
          </w:rPr>
          <w:t>aquí</w:t>
        </w:r>
      </w:hyperlink>
      <w:r w:rsidR="005A3C8C">
        <w:rPr>
          <w:rFonts w:ascii="Arial" w:eastAsia="Century Gothic" w:hAnsi="Arial" w:cs="Arial"/>
          <w:b/>
          <w:sz w:val="32"/>
          <w:szCs w:val="32"/>
        </w:rPr>
        <w:t xml:space="preserve"> </w:t>
      </w:r>
    </w:p>
    <w:bookmarkEnd w:id="1"/>
    <w:bookmarkEnd w:id="2"/>
    <w:p w14:paraId="2B286055" w14:textId="3711F479" w:rsidR="00132A47" w:rsidRPr="00E4255A" w:rsidRDefault="00132A47" w:rsidP="00132A47">
      <w:pPr>
        <w:jc w:val="both"/>
        <w:rPr>
          <w:rFonts w:ascii="Arial" w:hAnsi="Arial" w:cs="Arial"/>
        </w:rPr>
      </w:pPr>
      <w:r w:rsidRPr="00E4255A">
        <w:rPr>
          <w:rFonts w:ascii="Arial" w:hAnsi="Arial" w:cs="Arial"/>
        </w:rPr>
        <w:t>1. Acude a la Oficina de Relaciones Internacionales de tu universidad de origen y pregunta por los requisitos, documentos y posibilidad de aplicar a un intercambio en la Universidad Católica de Colombia.</w:t>
      </w:r>
    </w:p>
    <w:p w14:paraId="023507B1" w14:textId="7BA5AA84" w:rsidR="00AC4967" w:rsidRDefault="00132A47" w:rsidP="00AC4967">
      <w:pPr>
        <w:jc w:val="both"/>
        <w:rPr>
          <w:rFonts w:ascii="Arial" w:hAnsi="Arial" w:cs="Arial"/>
        </w:rPr>
      </w:pPr>
      <w:r w:rsidRPr="00E4255A">
        <w:rPr>
          <w:rFonts w:ascii="Arial" w:hAnsi="Arial" w:cs="Arial"/>
        </w:rPr>
        <w:t xml:space="preserve">2. Sigue las indicaciones y realiza el proceso que indique tu universidad de origen para que tu intercambio sea válido. </w:t>
      </w:r>
    </w:p>
    <w:p w14:paraId="1D8B8EF4" w14:textId="2A97D767" w:rsidR="00AC4967" w:rsidRDefault="00AC4967" w:rsidP="00AC4967">
      <w:pPr>
        <w:jc w:val="both"/>
        <w:rPr>
          <w:rFonts w:ascii="Arial" w:hAnsi="Arial" w:cs="Arial"/>
        </w:rPr>
      </w:pPr>
      <w:r>
        <w:rPr>
          <w:rFonts w:ascii="Arial" w:eastAsia="Century Gothic" w:hAnsi="Arial" w:cs="Arial"/>
          <w:b/>
          <w:noProof/>
          <w:sz w:val="24"/>
        </w:rPr>
        <w:drawing>
          <wp:anchor distT="0" distB="0" distL="114300" distR="114300" simplePos="0" relativeHeight="251668480" behindDoc="1" locked="0" layoutInCell="1" allowOverlap="1" wp14:anchorId="28585940" wp14:editId="71BD4A8B">
            <wp:simplePos x="0" y="0"/>
            <wp:positionH relativeFrom="column">
              <wp:posOffset>1805940</wp:posOffset>
            </wp:positionH>
            <wp:positionV relativeFrom="paragraph">
              <wp:posOffset>102235</wp:posOffset>
            </wp:positionV>
            <wp:extent cx="409575" cy="409575"/>
            <wp:effectExtent l="0" t="0" r="9525" b="0"/>
            <wp:wrapNone/>
            <wp:docPr id="7" name="Gráfico 7" descr="Libro abi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penbook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14F2C" w14:textId="48C8F920" w:rsidR="00AC4967" w:rsidRPr="00AC4967" w:rsidRDefault="00AC4967" w:rsidP="00AC4967">
      <w:pPr>
        <w:spacing w:line="276" w:lineRule="auto"/>
        <w:rPr>
          <w:rFonts w:ascii="Arial" w:eastAsia="Century Gothic" w:hAnsi="Arial" w:cs="Arial"/>
          <w:b/>
          <w:sz w:val="24"/>
        </w:rPr>
      </w:pPr>
      <w:r w:rsidRPr="00AC4967">
        <w:rPr>
          <w:rFonts w:ascii="Arial" w:eastAsia="Century Gothic" w:hAnsi="Arial" w:cs="Arial"/>
          <w:b/>
          <w:sz w:val="24"/>
        </w:rPr>
        <w:t>Oferta</w:t>
      </w:r>
      <w:r w:rsidR="00377503">
        <w:rPr>
          <w:rFonts w:ascii="Arial" w:eastAsia="Century Gothic" w:hAnsi="Arial" w:cs="Arial"/>
          <w:b/>
          <w:sz w:val="24"/>
        </w:rPr>
        <w:t xml:space="preserve"> académica </w:t>
      </w:r>
      <w:r w:rsidRPr="00AC4967">
        <w:rPr>
          <w:rFonts w:ascii="Arial" w:eastAsia="Century Gothic" w:hAnsi="Arial" w:cs="Arial"/>
          <w:b/>
          <w:sz w:val="24"/>
        </w:rPr>
        <w:t>virtua</w:t>
      </w:r>
      <w:r w:rsidR="00377503">
        <w:rPr>
          <w:rFonts w:ascii="Arial" w:eastAsia="Century Gothic" w:hAnsi="Arial" w:cs="Arial"/>
          <w:b/>
          <w:sz w:val="24"/>
        </w:rPr>
        <w:t>l</w:t>
      </w:r>
      <w:r>
        <w:rPr>
          <w:rFonts w:ascii="Arial" w:eastAsia="Century Gothic" w:hAnsi="Arial" w:cs="Arial"/>
          <w:b/>
          <w:sz w:val="24"/>
        </w:rPr>
        <w:t xml:space="preserve"> </w:t>
      </w:r>
    </w:p>
    <w:p w14:paraId="24006217" w14:textId="3AEA5CC4" w:rsidR="00AC4967" w:rsidRPr="00AC4967" w:rsidRDefault="00AC4967" w:rsidP="00E4255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bookmarkStart w:id="3" w:name="_Hlk83824690"/>
      <w:r w:rsidRPr="00AC4967">
        <w:rPr>
          <w:rFonts w:ascii="Arial" w:hAnsi="Arial" w:cs="Arial"/>
        </w:rPr>
        <w:t xml:space="preserve">Consulta la oferta de asignaturas </w:t>
      </w:r>
      <w:bookmarkEnd w:id="3"/>
      <w:r w:rsidRPr="00AC4967">
        <w:rPr>
          <w:rFonts w:ascii="Arial" w:hAnsi="Arial" w:cs="Arial"/>
        </w:rPr>
        <w:t xml:space="preserve">asincrónicas que ofrece nuestra plataforma AVA  </w:t>
      </w:r>
      <w:hyperlink r:id="rId14">
        <w:r w:rsidRPr="00E14BE6">
          <w:rPr>
            <w:rFonts w:ascii="Arial" w:hAnsi="Arial" w:cs="Arial"/>
            <w:b/>
            <w:bCs/>
            <w:color w:val="4F81BD" w:themeColor="accent1"/>
          </w:rPr>
          <w:t>aq</w:t>
        </w:r>
        <w:r w:rsidRPr="00E14BE6">
          <w:rPr>
            <w:rFonts w:ascii="Arial" w:hAnsi="Arial" w:cs="Arial"/>
            <w:b/>
            <w:bCs/>
            <w:color w:val="4F81BD" w:themeColor="accent1"/>
          </w:rPr>
          <w:t>u</w:t>
        </w:r>
        <w:r w:rsidRPr="00E14BE6">
          <w:rPr>
            <w:rFonts w:ascii="Arial" w:hAnsi="Arial" w:cs="Arial"/>
            <w:b/>
            <w:bCs/>
            <w:color w:val="4F81BD" w:themeColor="accent1"/>
          </w:rPr>
          <w:t>í</w:t>
        </w:r>
      </w:hyperlink>
      <w:r w:rsidR="005E3633" w:rsidRPr="00E14BE6">
        <w:rPr>
          <w:rFonts w:ascii="Arial" w:hAnsi="Arial" w:cs="Arial"/>
          <w:b/>
          <w:bCs/>
          <w:color w:val="4F81BD" w:themeColor="accent1"/>
        </w:rPr>
        <w:t xml:space="preserve"> </w:t>
      </w:r>
    </w:p>
    <w:p w14:paraId="7405AFC9" w14:textId="15E597E1" w:rsidR="00217573" w:rsidRPr="00AC4967" w:rsidRDefault="00247837" w:rsidP="00AC4967">
      <w:pPr>
        <w:pStyle w:val="Prrafodelista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93378C" wp14:editId="439C5F4E">
            <wp:simplePos x="0" y="0"/>
            <wp:positionH relativeFrom="column">
              <wp:posOffset>1472565</wp:posOffset>
            </wp:positionH>
            <wp:positionV relativeFrom="paragraph">
              <wp:posOffset>208915</wp:posOffset>
            </wp:positionV>
            <wp:extent cx="333375" cy="333375"/>
            <wp:effectExtent l="0" t="0" r="9525" b="9525"/>
            <wp:wrapNone/>
            <wp:docPr id="4" name="Gráfico 4" descr="Calendario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ilycalendar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1A" w14:textId="77777777" w:rsidR="00491559" w:rsidRPr="00247837" w:rsidRDefault="00217573">
      <w:pPr>
        <w:spacing w:line="276" w:lineRule="auto"/>
        <w:rPr>
          <w:rFonts w:ascii="Arial" w:eastAsia="Century Gothic" w:hAnsi="Arial" w:cs="Arial"/>
          <w:b/>
          <w:sz w:val="24"/>
        </w:rPr>
      </w:pPr>
      <w:bookmarkStart w:id="4" w:name="_Hlk83056584"/>
      <w:r w:rsidRPr="00247837">
        <w:rPr>
          <w:rFonts w:ascii="Arial" w:eastAsia="Century Gothic" w:hAnsi="Arial" w:cs="Arial"/>
          <w:b/>
          <w:sz w:val="24"/>
        </w:rPr>
        <w:t xml:space="preserve">Fechas </w:t>
      </w:r>
      <w:r w:rsidR="00132A47">
        <w:rPr>
          <w:rFonts w:ascii="Arial" w:eastAsia="Century Gothic" w:hAnsi="Arial" w:cs="Arial"/>
          <w:b/>
          <w:sz w:val="24"/>
        </w:rPr>
        <w:t>importantes</w:t>
      </w:r>
      <w:r w:rsidR="00247837">
        <w:rPr>
          <w:rFonts w:ascii="Arial" w:eastAsia="Century Gothic" w:hAnsi="Arial" w:cs="Arial"/>
          <w:b/>
          <w:sz w:val="24"/>
        </w:rPr>
        <w:t xml:space="preserve"> </w:t>
      </w:r>
    </w:p>
    <w:bookmarkEnd w:id="4"/>
    <w:p w14:paraId="0F49B260" w14:textId="68F4187E" w:rsidR="00132A47" w:rsidRPr="00780DA5" w:rsidRDefault="00132A47" w:rsidP="00780D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425C64">
        <w:rPr>
          <w:rFonts w:ascii="Arial" w:hAnsi="Arial" w:cs="Arial"/>
          <w:b/>
        </w:rPr>
        <w:t xml:space="preserve">Cierre de postulaciones: </w:t>
      </w:r>
      <w:r w:rsidRPr="00780DA5">
        <w:rPr>
          <w:rFonts w:ascii="Arial" w:hAnsi="Arial" w:cs="Arial"/>
          <w:highlight w:val="yellow"/>
        </w:rPr>
        <w:t>lunes</w:t>
      </w:r>
      <w:r w:rsidRPr="00780DA5">
        <w:rPr>
          <w:rFonts w:ascii="Arial" w:hAnsi="Arial" w:cs="Arial"/>
          <w:b/>
          <w:highlight w:val="yellow"/>
        </w:rPr>
        <w:t xml:space="preserve"> </w:t>
      </w:r>
      <w:r w:rsidRPr="00780DA5">
        <w:rPr>
          <w:rFonts w:ascii="Arial" w:hAnsi="Arial" w:cs="Arial"/>
          <w:highlight w:val="yellow"/>
        </w:rPr>
        <w:t>15 de noviembre de 2021</w:t>
      </w:r>
    </w:p>
    <w:p w14:paraId="775C86B7" w14:textId="77777777" w:rsidR="00780DA5" w:rsidRPr="00780DA5" w:rsidRDefault="00780DA5" w:rsidP="00780DA5">
      <w:pPr>
        <w:pStyle w:val="Prrafodelista"/>
        <w:jc w:val="both"/>
        <w:rPr>
          <w:rFonts w:ascii="Arial" w:hAnsi="Arial" w:cs="Arial"/>
          <w:b/>
        </w:rPr>
      </w:pPr>
    </w:p>
    <w:p w14:paraId="194CBA22" w14:textId="77777777" w:rsidR="00132A47" w:rsidRPr="00425C64" w:rsidRDefault="00132A47" w:rsidP="00132A4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Jornada de inducción virtual</w:t>
      </w:r>
      <w:r w:rsidRPr="003E5CB8">
        <w:rPr>
          <w:rFonts w:ascii="Arial" w:hAnsi="Arial" w:cs="Arial"/>
        </w:rPr>
        <w:t>: jueves 27 de enero 2022</w:t>
      </w:r>
    </w:p>
    <w:p w14:paraId="7A0CB656" w14:textId="77777777" w:rsidR="00780DA5" w:rsidRDefault="00780DA5" w:rsidP="00132A47">
      <w:pPr>
        <w:jc w:val="both"/>
        <w:rPr>
          <w:rFonts w:ascii="Arial" w:hAnsi="Arial" w:cs="Arial"/>
          <w:b/>
          <w:sz w:val="24"/>
        </w:rPr>
      </w:pPr>
    </w:p>
    <w:p w14:paraId="023D2863" w14:textId="77777777" w:rsidR="00AC4967" w:rsidRDefault="00132A47" w:rsidP="00132A4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7B634C86" w14:textId="7F431E1A" w:rsidR="00132A47" w:rsidRPr="00425C64" w:rsidRDefault="00132A47" w:rsidP="00132A4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Pr="00425C64">
        <w:rPr>
          <w:rFonts w:ascii="Arial" w:hAnsi="Arial" w:cs="Arial"/>
          <w:b/>
          <w:sz w:val="24"/>
        </w:rPr>
        <w:t xml:space="preserve">nicio de clases </w:t>
      </w:r>
    </w:p>
    <w:p w14:paraId="2B7BBA8D" w14:textId="51460711" w:rsidR="00132A47" w:rsidRPr="00425C64" w:rsidRDefault="00132A47" w:rsidP="00132A47">
      <w:pPr>
        <w:ind w:firstLine="708"/>
        <w:jc w:val="both"/>
        <w:rPr>
          <w:rFonts w:ascii="Arial" w:hAnsi="Arial" w:cs="Arial"/>
          <w:b/>
          <w:i/>
        </w:rPr>
      </w:pPr>
      <w:r w:rsidRPr="00425C64">
        <w:rPr>
          <w:rFonts w:ascii="Arial" w:hAnsi="Arial" w:cs="Arial"/>
          <w:b/>
          <w:i/>
        </w:rPr>
        <w:t xml:space="preserve">Pregrado </w:t>
      </w:r>
    </w:p>
    <w:p w14:paraId="44B06F17" w14:textId="77777777" w:rsidR="00132A47" w:rsidRPr="00425C64" w:rsidRDefault="00132A47" w:rsidP="00132A4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25C64">
        <w:rPr>
          <w:rFonts w:ascii="Arial" w:hAnsi="Arial" w:cs="Arial"/>
          <w:b/>
        </w:rPr>
        <w:t xml:space="preserve">Inicio de clases: </w:t>
      </w:r>
      <w:r w:rsidRPr="00425C64">
        <w:rPr>
          <w:rFonts w:ascii="Arial" w:hAnsi="Arial" w:cs="Arial"/>
        </w:rPr>
        <w:t>1 de febrero de 2022</w:t>
      </w:r>
    </w:p>
    <w:p w14:paraId="3FA2A437" w14:textId="77777777" w:rsidR="00132A47" w:rsidRPr="00425C64" w:rsidRDefault="00132A47" w:rsidP="00132A4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25C64">
        <w:rPr>
          <w:rFonts w:ascii="Arial" w:hAnsi="Arial" w:cs="Arial"/>
          <w:b/>
        </w:rPr>
        <w:t xml:space="preserve">Finalización del semestre: </w:t>
      </w:r>
      <w:r w:rsidRPr="00425C64">
        <w:rPr>
          <w:rFonts w:ascii="Arial" w:hAnsi="Arial" w:cs="Arial"/>
        </w:rPr>
        <w:t>18 de junio de 2022</w:t>
      </w:r>
    </w:p>
    <w:p w14:paraId="5D82AA2B" w14:textId="77777777" w:rsidR="00132A47" w:rsidRDefault="00132A47" w:rsidP="00132A47">
      <w:pPr>
        <w:jc w:val="both"/>
        <w:rPr>
          <w:rFonts w:ascii="Arial" w:hAnsi="Arial" w:cs="Arial"/>
          <w:b/>
          <w:i/>
        </w:rPr>
      </w:pPr>
    </w:p>
    <w:p w14:paraId="78C72BCE" w14:textId="5FC935AC" w:rsidR="00132A47" w:rsidRPr="00425C64" w:rsidRDefault="00132A47" w:rsidP="00132A47">
      <w:pPr>
        <w:ind w:firstLine="708"/>
        <w:jc w:val="both"/>
        <w:rPr>
          <w:rFonts w:ascii="Arial" w:hAnsi="Arial" w:cs="Arial"/>
          <w:b/>
          <w:i/>
        </w:rPr>
      </w:pPr>
      <w:r w:rsidRPr="00425C64">
        <w:rPr>
          <w:rFonts w:ascii="Arial" w:hAnsi="Arial" w:cs="Arial"/>
          <w:b/>
          <w:i/>
        </w:rPr>
        <w:t>Posgrado - Especialización en Sistema Penal Acusatori</w:t>
      </w:r>
      <w:r w:rsidR="00780DA5">
        <w:rPr>
          <w:rFonts w:ascii="Arial" w:hAnsi="Arial" w:cs="Arial"/>
          <w:b/>
          <w:i/>
        </w:rPr>
        <w:t>o</w:t>
      </w:r>
    </w:p>
    <w:p w14:paraId="0BE8652A" w14:textId="77777777" w:rsidR="00132A47" w:rsidRDefault="00132A47" w:rsidP="00132A47">
      <w:pPr>
        <w:numPr>
          <w:ilvl w:val="0"/>
          <w:numId w:val="9"/>
        </w:numPr>
        <w:spacing w:after="0" w:line="276" w:lineRule="auto"/>
        <w:ind w:left="1068"/>
        <w:jc w:val="both"/>
        <w:rPr>
          <w:rFonts w:ascii="Arial" w:hAnsi="Arial" w:cs="Arial"/>
        </w:rPr>
      </w:pPr>
      <w:r w:rsidRPr="00425C64">
        <w:rPr>
          <w:rFonts w:ascii="Arial" w:hAnsi="Arial" w:cs="Arial"/>
        </w:rPr>
        <w:t>Los estudiantes de último año de carreras como Derecho y Criminología, serán considerados para ver materias en esta Especialización.</w:t>
      </w:r>
    </w:p>
    <w:p w14:paraId="6D7DC250" w14:textId="77777777" w:rsidR="00132A47" w:rsidRPr="00425C64" w:rsidRDefault="00132A47" w:rsidP="00132A47">
      <w:pPr>
        <w:spacing w:after="0" w:line="276" w:lineRule="auto"/>
        <w:ind w:left="1068"/>
        <w:jc w:val="both"/>
        <w:rPr>
          <w:rFonts w:ascii="Arial" w:hAnsi="Arial" w:cs="Arial"/>
        </w:rPr>
      </w:pPr>
    </w:p>
    <w:p w14:paraId="0C9470E6" w14:textId="5B7EF8EE" w:rsidR="00132A47" w:rsidRDefault="00132A47" w:rsidP="00132A47">
      <w:pPr>
        <w:numPr>
          <w:ilvl w:val="0"/>
          <w:numId w:val="9"/>
        </w:numPr>
        <w:spacing w:after="0" w:line="276" w:lineRule="auto"/>
        <w:ind w:left="1068"/>
        <w:jc w:val="both"/>
        <w:rPr>
          <w:rFonts w:ascii="Arial" w:hAnsi="Arial" w:cs="Arial"/>
        </w:rPr>
      </w:pPr>
      <w:r w:rsidRPr="00425C64">
        <w:rPr>
          <w:rFonts w:ascii="Arial" w:hAnsi="Arial" w:cs="Arial"/>
        </w:rPr>
        <w:t>Las clases se dan de forma modular, consulta el calendario</w:t>
      </w:r>
      <w:hyperlink r:id="rId17" w:history="1">
        <w:r w:rsidR="001F1C67" w:rsidRPr="00E14BE6">
          <w:rPr>
            <w:rStyle w:val="Hipervnculo"/>
            <w:rFonts w:ascii="Arial" w:hAnsi="Arial" w:cs="Arial"/>
            <w:b/>
            <w:bCs/>
            <w:color w:val="4F81BD" w:themeColor="accent1"/>
          </w:rPr>
          <w:t xml:space="preserve"> </w:t>
        </w:r>
        <w:r w:rsidR="00110AF5" w:rsidRPr="00E14BE6">
          <w:rPr>
            <w:rStyle w:val="Hipervnculo"/>
            <w:rFonts w:ascii="Arial" w:hAnsi="Arial" w:cs="Arial"/>
            <w:b/>
            <w:bCs/>
            <w:color w:val="4F81BD" w:themeColor="accent1"/>
          </w:rPr>
          <w:t>aquí</w:t>
        </w:r>
      </w:hyperlink>
      <w:r w:rsidR="00110AF5">
        <w:rPr>
          <w:rFonts w:ascii="Arial" w:hAnsi="Arial" w:cs="Arial"/>
        </w:rPr>
        <w:t xml:space="preserve"> </w:t>
      </w:r>
    </w:p>
    <w:p w14:paraId="15797958" w14:textId="7D392E19" w:rsidR="00217573" w:rsidRPr="009333BB" w:rsidRDefault="00247837">
      <w:pPr>
        <w:spacing w:line="276" w:lineRule="auto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EBA59D" wp14:editId="2F7A7FA5">
            <wp:simplePos x="0" y="0"/>
            <wp:positionH relativeFrom="column">
              <wp:posOffset>1339214</wp:posOffset>
            </wp:positionH>
            <wp:positionV relativeFrom="paragraph">
              <wp:posOffset>165100</wp:posOffset>
            </wp:positionV>
            <wp:extent cx="352425" cy="352425"/>
            <wp:effectExtent l="0" t="0" r="9525" b="9525"/>
            <wp:wrapNone/>
            <wp:docPr id="3" name="Gráfico 3" descr="Lista de comprob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cklist_rtl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1E" w14:textId="21BB6AC9" w:rsidR="00491559" w:rsidRPr="00247837" w:rsidRDefault="00217573">
      <w:pPr>
        <w:spacing w:line="276" w:lineRule="auto"/>
        <w:rPr>
          <w:rFonts w:ascii="Arial" w:eastAsia="Century Gothic" w:hAnsi="Arial" w:cs="Arial"/>
          <w:b/>
          <w:sz w:val="24"/>
        </w:rPr>
      </w:pPr>
      <w:bookmarkStart w:id="5" w:name="_Hlk83056627"/>
      <w:r w:rsidRPr="00247837">
        <w:rPr>
          <w:rFonts w:ascii="Arial" w:eastAsia="Century Gothic" w:hAnsi="Arial" w:cs="Arial"/>
          <w:b/>
          <w:sz w:val="24"/>
        </w:rPr>
        <w:t>Pasos para aplicar</w:t>
      </w:r>
    </w:p>
    <w:p w14:paraId="1C3EDC49" w14:textId="2CFE78D5" w:rsidR="009B770E" w:rsidRPr="00E4255A" w:rsidRDefault="009B770E" w:rsidP="009B770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</w:pPr>
      <w:bookmarkStart w:id="6" w:name="_Hlk83057461"/>
      <w:bookmarkEnd w:id="5"/>
      <w:r>
        <w:rPr>
          <w:rFonts w:ascii="Arial" w:hAnsi="Arial" w:cs="Arial"/>
          <w:color w:val="000000"/>
          <w:sz w:val="22"/>
          <w:szCs w:val="22"/>
        </w:rPr>
        <w:t xml:space="preserve">Prepara la siguiente documentación en formato </w:t>
      </w:r>
      <w:r w:rsidR="00E4255A">
        <w:rPr>
          <w:rFonts w:ascii="Arial" w:hAnsi="Arial" w:cs="Arial"/>
          <w:color w:val="000000"/>
          <w:sz w:val="22"/>
          <w:szCs w:val="22"/>
        </w:rPr>
        <w:t>PDF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356FA2EB" w14:textId="77777777" w:rsidR="00E4255A" w:rsidRDefault="00E4255A" w:rsidP="00E4255A">
      <w:pPr>
        <w:pStyle w:val="NormalWeb"/>
        <w:spacing w:before="0" w:beforeAutospacing="0" w:after="0" w:afterAutospacing="0"/>
        <w:ind w:left="720"/>
        <w:jc w:val="both"/>
      </w:pPr>
    </w:p>
    <w:p w14:paraId="329594CB" w14:textId="77777777" w:rsidR="009B770E" w:rsidRDefault="009B770E" w:rsidP="00AC4967">
      <w:pPr>
        <w:pStyle w:val="NormalWeb"/>
        <w:numPr>
          <w:ilvl w:val="0"/>
          <w:numId w:val="10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Identificación: DNI, pasaporte o cédula</w:t>
      </w:r>
    </w:p>
    <w:p w14:paraId="2F79F308" w14:textId="658C4E08" w:rsidR="009B770E" w:rsidRDefault="009B770E" w:rsidP="00AC4967">
      <w:pPr>
        <w:pStyle w:val="NormalWeb"/>
        <w:numPr>
          <w:ilvl w:val="0"/>
          <w:numId w:val="10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Formulario de inscripción – Acuerdo de aprendizaje</w:t>
      </w:r>
      <w:r w:rsidR="00E14BE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0" w:history="1">
        <w:r w:rsidR="00E14BE6" w:rsidRPr="00E14BE6">
          <w:rPr>
            <w:rStyle w:val="Hipervnculo"/>
            <w:rFonts w:ascii="Arial" w:hAnsi="Arial" w:cs="Arial"/>
            <w:b/>
            <w:bCs/>
            <w:color w:val="4F81BD" w:themeColor="accent1"/>
            <w:sz w:val="22"/>
            <w:szCs w:val="22"/>
          </w:rPr>
          <w:t>aquí</w:t>
        </w:r>
      </w:hyperlink>
      <w:r w:rsidRPr="00E14BE6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</w:p>
    <w:p w14:paraId="213D795F" w14:textId="4E660342" w:rsidR="00E4255A" w:rsidRDefault="009B770E" w:rsidP="00AC4967">
      <w:pPr>
        <w:pStyle w:val="NormalWeb"/>
        <w:numPr>
          <w:ilvl w:val="0"/>
          <w:numId w:val="10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 digital del estudiante en formato jpg</w:t>
      </w:r>
      <w:r w:rsidR="00E4255A">
        <w:rPr>
          <w:rFonts w:ascii="Arial" w:hAnsi="Arial" w:cs="Arial"/>
          <w:color w:val="000000"/>
          <w:sz w:val="22"/>
          <w:szCs w:val="22"/>
        </w:rPr>
        <w:t>.</w:t>
      </w:r>
    </w:p>
    <w:p w14:paraId="28F44E80" w14:textId="4253E37A" w:rsidR="009B770E" w:rsidRDefault="009B770E" w:rsidP="00AC4967">
      <w:pPr>
        <w:pStyle w:val="NormalWeb"/>
        <w:numPr>
          <w:ilvl w:val="0"/>
          <w:numId w:val="10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Equivalencia de asignaturas</w:t>
      </w:r>
      <w:r w:rsidR="00E14BE6" w:rsidRPr="00E14BE6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hyperlink r:id="rId21" w:history="1">
        <w:r w:rsidR="00E14BE6" w:rsidRPr="00E14BE6">
          <w:rPr>
            <w:rStyle w:val="Hipervnculo"/>
            <w:rFonts w:ascii="Arial" w:hAnsi="Arial" w:cs="Arial"/>
            <w:b/>
            <w:bCs/>
            <w:color w:val="4F81BD" w:themeColor="accent1"/>
            <w:sz w:val="22"/>
            <w:szCs w:val="22"/>
          </w:rPr>
          <w:t>aquí</w:t>
        </w:r>
      </w:hyperlink>
      <w:r w:rsidR="00E14BE6" w:rsidRPr="00E14BE6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(Formato requerido solamente si la</w:t>
      </w:r>
    </w:p>
    <w:p w14:paraId="6E043380" w14:textId="274A974A" w:rsidR="00E4255A" w:rsidRDefault="009B770E" w:rsidP="00AC4967">
      <w:pPr>
        <w:pStyle w:val="NormalWeb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movilidad se realiza por medio de PAME-UDUAL) </w:t>
      </w:r>
    </w:p>
    <w:p w14:paraId="420FE967" w14:textId="6832556D" w:rsidR="009B770E" w:rsidRDefault="009B770E" w:rsidP="00AC4967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Certificado de notas (Kardex o historial académico)</w:t>
      </w:r>
    </w:p>
    <w:p w14:paraId="7779EEDA" w14:textId="77777777" w:rsidR="009B770E" w:rsidRDefault="009B770E" w:rsidP="00AC4967">
      <w:pPr>
        <w:pStyle w:val="NormalWeb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de presentación por parte de tu Universidad de Origen</w:t>
      </w:r>
    </w:p>
    <w:p w14:paraId="1BCD2A9E" w14:textId="77777777" w:rsidR="009B770E" w:rsidRDefault="009B770E" w:rsidP="00AC4967">
      <w:pPr>
        <w:pStyle w:val="NormalWeb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Certificado B1 de español (para no hispanoparlantes)</w:t>
      </w:r>
    </w:p>
    <w:p w14:paraId="28E8A7F9" w14:textId="77777777" w:rsidR="009B770E" w:rsidRDefault="009B770E" w:rsidP="009B770E">
      <w:pPr>
        <w:rPr>
          <w:rFonts w:ascii="Times New Roman" w:hAnsi="Times New Roman" w:cs="Times New Roman"/>
          <w:sz w:val="24"/>
          <w:szCs w:val="24"/>
        </w:rPr>
      </w:pPr>
    </w:p>
    <w:p w14:paraId="0080B442" w14:textId="77777777" w:rsidR="009B770E" w:rsidRDefault="009B770E" w:rsidP="009B770E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El nombre de cada uno de los documentos debe iniciar con el primer nombre y el</w:t>
      </w:r>
    </w:p>
    <w:p w14:paraId="00DCB7C5" w14:textId="2B23522A" w:rsidR="009B770E" w:rsidRDefault="009B770E" w:rsidP="009B77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primer apellido del estudiante seguido del nombre del documento, por ejemplo:</w:t>
      </w:r>
    </w:p>
    <w:p w14:paraId="0513CC8F" w14:textId="77777777" w:rsidR="009B770E" w:rsidRDefault="009B770E" w:rsidP="009B770E">
      <w:pPr>
        <w:pStyle w:val="NormalWeb"/>
        <w:spacing w:before="0" w:beforeAutospacing="0" w:after="0" w:afterAutospacing="0"/>
        <w:jc w:val="both"/>
      </w:pPr>
    </w:p>
    <w:p w14:paraId="2E82A821" w14:textId="77777777" w:rsidR="009B770E" w:rsidRDefault="009B770E" w:rsidP="009B770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“Paola Quintero – Formato de Inscripción al Intercambio – Movilidad Entrante”</w:t>
      </w:r>
    </w:p>
    <w:p w14:paraId="6578D03B" w14:textId="77777777" w:rsidR="009B770E" w:rsidRDefault="009B770E" w:rsidP="009B770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“Paola Quintero – Carta de motivación”</w:t>
      </w:r>
    </w:p>
    <w:p w14:paraId="66D94F65" w14:textId="77777777" w:rsidR="009B770E" w:rsidRDefault="009B770E" w:rsidP="009B770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“Paola Quintero – Pasaporte”</w:t>
      </w:r>
    </w:p>
    <w:p w14:paraId="39C7C3B0" w14:textId="77777777" w:rsidR="009B770E" w:rsidRDefault="009B770E" w:rsidP="009B770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Importante: todos estos documentos deben subirse por aparte y estar en formato</w:t>
      </w:r>
    </w:p>
    <w:p w14:paraId="1EAA0B3F" w14:textId="55DB0CE8" w:rsidR="009B770E" w:rsidRDefault="009B770E" w:rsidP="009B770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PDF.</w:t>
      </w:r>
    </w:p>
    <w:p w14:paraId="4F8B019D" w14:textId="77777777" w:rsidR="009B770E" w:rsidRDefault="009B770E" w:rsidP="009B770E">
      <w:pPr>
        <w:pStyle w:val="NormalWeb"/>
        <w:spacing w:before="0" w:beforeAutospacing="0" w:after="0" w:afterAutospacing="0"/>
        <w:ind w:left="720"/>
        <w:jc w:val="both"/>
      </w:pPr>
    </w:p>
    <w:p w14:paraId="7C7E2FCC" w14:textId="436D4882" w:rsidR="009B770E" w:rsidRDefault="009B770E" w:rsidP="009B770E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4. Ingresa al siguiente formulario</w:t>
      </w:r>
      <w:r w:rsidR="00E14BE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2" w:history="1">
        <w:r w:rsidR="00E14BE6" w:rsidRPr="00E14BE6">
          <w:rPr>
            <w:rStyle w:val="Hipervnculo"/>
            <w:rFonts w:ascii="Arial" w:hAnsi="Arial" w:cs="Arial"/>
            <w:sz w:val="22"/>
            <w:szCs w:val="22"/>
          </w:rPr>
          <w:t>aquí</w:t>
        </w:r>
      </w:hyperlink>
      <w:r w:rsidR="00E14BE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, diligencia la información solicitada y sube los documentos solicitados en el punto anterior</w:t>
      </w:r>
      <w:r w:rsidR="00E14BE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FCA2FE" w14:textId="77777777" w:rsidR="009B770E" w:rsidRDefault="009B770E" w:rsidP="009B770E"/>
    <w:p w14:paraId="6A05A3BE" w14:textId="1102DF7D" w:rsidR="009B770E" w:rsidRDefault="009B770E" w:rsidP="009B770E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5.  El equipo de la ORII realizará una revisión de los documentos</w:t>
      </w:r>
      <w:r w:rsidR="00E4255A">
        <w:rPr>
          <w:rFonts w:ascii="Arial" w:hAnsi="Arial" w:cs="Arial"/>
          <w:color w:val="000000"/>
          <w:sz w:val="22"/>
          <w:szCs w:val="22"/>
        </w:rPr>
        <w:t xml:space="preserve"> cargados</w:t>
      </w:r>
      <w:r>
        <w:rPr>
          <w:rFonts w:ascii="Arial" w:hAnsi="Arial" w:cs="Arial"/>
          <w:color w:val="000000"/>
          <w:sz w:val="22"/>
          <w:szCs w:val="22"/>
        </w:rPr>
        <w:t xml:space="preserve"> al formulario y realizará la retroalimentación respectiva</w:t>
      </w:r>
      <w:r w:rsidR="00E4255A">
        <w:rPr>
          <w:rFonts w:ascii="Arial" w:hAnsi="Arial" w:cs="Arial"/>
          <w:color w:val="000000"/>
          <w:sz w:val="22"/>
          <w:szCs w:val="22"/>
        </w:rPr>
        <w:t xml:space="preserve"> vía correo electrónico. </w:t>
      </w:r>
    </w:p>
    <w:p w14:paraId="75679613" w14:textId="77777777" w:rsidR="009B770E" w:rsidRDefault="009B770E" w:rsidP="009B770E"/>
    <w:p w14:paraId="66D5ACAA" w14:textId="77777777" w:rsidR="00AC4967" w:rsidRDefault="009B770E" w:rsidP="00AC4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El equipo de la ORII enviará a tu correo electrónico una confirmación de la completitud y formalización de tu postulación.</w:t>
      </w:r>
    </w:p>
    <w:p w14:paraId="6C5EF7C9" w14:textId="3B16700E" w:rsidR="004E786E" w:rsidRPr="00AC4967" w:rsidRDefault="006C0915" w:rsidP="00AC4967">
      <w:pPr>
        <w:pStyle w:val="NormalWeb"/>
        <w:spacing w:before="0" w:beforeAutospacing="0" w:after="0" w:afterAutospacing="0"/>
        <w:jc w:val="both"/>
      </w:pPr>
      <w:r>
        <w:rPr>
          <w:rFonts w:ascii="Arial" w:eastAsia="Century Gothic" w:hAnsi="Arial" w:cs="Arial"/>
          <w:b/>
          <w:noProof/>
          <w:sz w:val="32"/>
        </w:rPr>
        <w:drawing>
          <wp:anchor distT="0" distB="0" distL="114300" distR="114300" simplePos="0" relativeHeight="251661312" behindDoc="1" locked="0" layoutInCell="1" allowOverlap="1" wp14:anchorId="2D250E1F" wp14:editId="04912A38">
            <wp:simplePos x="0" y="0"/>
            <wp:positionH relativeFrom="column">
              <wp:posOffset>2225040</wp:posOffset>
            </wp:positionH>
            <wp:positionV relativeFrom="paragraph">
              <wp:posOffset>220345</wp:posOffset>
            </wp:positionV>
            <wp:extent cx="390525" cy="390525"/>
            <wp:effectExtent l="0" t="0" r="9525" b="0"/>
            <wp:wrapNone/>
            <wp:docPr id="5" name="Gráfico 5" descr="Usu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sers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757B2" w14:textId="2D2C442B" w:rsidR="00247837" w:rsidRPr="00247837" w:rsidRDefault="00247837" w:rsidP="00205E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Century Gothic" w:hAnsi="Arial" w:cs="Arial"/>
          <w:b/>
          <w:sz w:val="32"/>
        </w:rPr>
      </w:pPr>
      <w:bookmarkStart w:id="7" w:name="_Hlk83825416"/>
      <w:r w:rsidRPr="00F263EA">
        <w:rPr>
          <w:rFonts w:ascii="Arial" w:eastAsia="Century Gothic" w:hAnsi="Arial" w:cs="Arial"/>
          <w:b/>
          <w:sz w:val="32"/>
        </w:rPr>
        <w:t>Después de postularte</w:t>
      </w:r>
      <w:r>
        <w:rPr>
          <w:rFonts w:ascii="Arial" w:eastAsia="Century Gothic" w:hAnsi="Arial" w:cs="Arial"/>
          <w:b/>
          <w:sz w:val="32"/>
        </w:rPr>
        <w:t xml:space="preserve"> </w:t>
      </w:r>
    </w:p>
    <w:bookmarkEnd w:id="7"/>
    <w:p w14:paraId="48EDBD5A" w14:textId="7742FFBC" w:rsidR="009B770E" w:rsidRPr="009B770E" w:rsidRDefault="009B770E" w:rsidP="009B7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A18AB" w14:textId="1EFC202A" w:rsidR="0056266D" w:rsidRPr="009B770E" w:rsidRDefault="009B770E" w:rsidP="009B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0E">
        <w:rPr>
          <w:rFonts w:ascii="Arial" w:eastAsia="Times New Roman" w:hAnsi="Arial" w:cs="Arial"/>
          <w:color w:val="000000"/>
        </w:rPr>
        <w:t>7.  Al cierre de la convocatoria</w:t>
      </w:r>
      <w:r w:rsidR="00E4255A">
        <w:rPr>
          <w:rFonts w:ascii="Arial" w:eastAsia="Times New Roman" w:hAnsi="Arial" w:cs="Arial"/>
          <w:color w:val="000000"/>
        </w:rPr>
        <w:t xml:space="preserve"> (15 noviembre)</w:t>
      </w:r>
      <w:r w:rsidRPr="009B770E">
        <w:rPr>
          <w:rFonts w:ascii="Arial" w:eastAsia="Times New Roman" w:hAnsi="Arial" w:cs="Arial"/>
          <w:color w:val="000000"/>
        </w:rPr>
        <w:t>, serás citado a una reunión informativa vía web. Es de crucial importancia que asistas a todos los eventos de movilidad, para que no te pierdas ningún detalle del proceso.</w:t>
      </w:r>
    </w:p>
    <w:p w14:paraId="7AD4CF3D" w14:textId="511F41B5" w:rsidR="0056266D" w:rsidRDefault="0056266D" w:rsidP="005626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Century Gothic" w:hAnsi="Arial" w:cs="Arial"/>
        </w:rPr>
      </w:pPr>
    </w:p>
    <w:p w14:paraId="7A6F5490" w14:textId="413C9BBC" w:rsidR="0056266D" w:rsidRDefault="0056266D" w:rsidP="0056266D">
      <w:pPr>
        <w:pStyle w:val="Sinespaciado"/>
        <w:spacing w:line="276" w:lineRule="auto"/>
        <w:jc w:val="both"/>
        <w:rPr>
          <w:rFonts w:ascii="Arial" w:eastAsiaTheme="minorHAnsi" w:hAnsi="Arial" w:cs="Arial"/>
          <w:b/>
          <w:sz w:val="32"/>
          <w:szCs w:val="22"/>
        </w:rPr>
      </w:pPr>
    </w:p>
    <w:p w14:paraId="3728A1FC" w14:textId="4D2F54FC" w:rsidR="0056266D" w:rsidRPr="0056266D" w:rsidRDefault="0056266D" w:rsidP="0056266D">
      <w:pPr>
        <w:pStyle w:val="Sinespaciado"/>
        <w:spacing w:line="276" w:lineRule="auto"/>
        <w:jc w:val="both"/>
        <w:rPr>
          <w:rFonts w:ascii="Arial" w:eastAsiaTheme="minorHAnsi" w:hAnsi="Arial" w:cs="Arial"/>
          <w:b/>
          <w:sz w:val="32"/>
          <w:szCs w:val="22"/>
        </w:rPr>
      </w:pPr>
      <w:r>
        <w:rPr>
          <w:rFonts w:ascii="Arial" w:eastAsiaTheme="minorHAnsi" w:hAnsi="Arial" w:cs="Arial"/>
          <w:b/>
          <w:noProof/>
          <w:sz w:val="32"/>
          <w:szCs w:val="22"/>
        </w:rPr>
        <w:drawing>
          <wp:anchor distT="0" distB="0" distL="114300" distR="114300" simplePos="0" relativeHeight="251662336" behindDoc="1" locked="0" layoutInCell="1" allowOverlap="1" wp14:anchorId="5B5AA78B" wp14:editId="58A1F149">
            <wp:simplePos x="0" y="0"/>
            <wp:positionH relativeFrom="column">
              <wp:posOffset>2072640</wp:posOffset>
            </wp:positionH>
            <wp:positionV relativeFrom="paragraph">
              <wp:posOffset>-153670</wp:posOffset>
            </wp:positionV>
            <wp:extent cx="495300" cy="495300"/>
            <wp:effectExtent l="0" t="0" r="0" b="0"/>
            <wp:wrapNone/>
            <wp:docPr id="6" name="Gráfico 6" descr="Centro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house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_Hlk83825464"/>
      <w:r w:rsidRPr="00E63106">
        <w:rPr>
          <w:rFonts w:ascii="Arial" w:eastAsiaTheme="minorHAnsi" w:hAnsi="Arial" w:cs="Arial"/>
          <w:b/>
          <w:sz w:val="32"/>
          <w:szCs w:val="22"/>
        </w:rPr>
        <w:t>Cartas de Aceptación</w:t>
      </w:r>
      <w:bookmarkEnd w:id="8"/>
      <w:r>
        <w:rPr>
          <w:rFonts w:ascii="Arial" w:eastAsiaTheme="minorHAnsi" w:hAnsi="Arial" w:cs="Arial"/>
          <w:b/>
          <w:sz w:val="32"/>
          <w:szCs w:val="22"/>
        </w:rPr>
        <w:t xml:space="preserve"> </w:t>
      </w:r>
    </w:p>
    <w:p w14:paraId="53FD4E2C" w14:textId="66668FEF" w:rsidR="00205E05" w:rsidRPr="009333BB" w:rsidRDefault="00205E05" w:rsidP="00205E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Century Gothic" w:hAnsi="Arial" w:cs="Arial"/>
        </w:rPr>
      </w:pPr>
    </w:p>
    <w:bookmarkEnd w:id="6"/>
    <w:p w14:paraId="69DDA2F3" w14:textId="16012E94" w:rsidR="009B770E" w:rsidRPr="009B770E" w:rsidRDefault="009B770E" w:rsidP="009B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0E">
        <w:rPr>
          <w:rFonts w:ascii="Arial" w:eastAsia="Times New Roman" w:hAnsi="Arial" w:cs="Arial"/>
          <w:color w:val="000000"/>
        </w:rPr>
        <w:t>8. La Oficina de Relaciones Internacionales e Interinstitucionales enviará la carta de respuesta a la postulación</w:t>
      </w:r>
      <w:r w:rsidR="00E4255A">
        <w:rPr>
          <w:rFonts w:ascii="Arial" w:eastAsia="Times New Roman" w:hAnsi="Arial" w:cs="Arial"/>
          <w:color w:val="000000"/>
        </w:rPr>
        <w:t xml:space="preserve"> vía correo electrónico</w:t>
      </w:r>
      <w:r w:rsidRPr="009B770E">
        <w:rPr>
          <w:rFonts w:ascii="Arial" w:eastAsia="Times New Roman" w:hAnsi="Arial" w:cs="Arial"/>
          <w:color w:val="000000"/>
        </w:rPr>
        <w:t xml:space="preserve"> en digital al responsable de la Universidad de Origen y al estudiante</w:t>
      </w:r>
      <w:r w:rsidR="00E4255A">
        <w:rPr>
          <w:rFonts w:ascii="Arial" w:eastAsia="Times New Roman" w:hAnsi="Arial" w:cs="Arial"/>
          <w:color w:val="000000"/>
        </w:rPr>
        <w:t xml:space="preserve"> postulado</w:t>
      </w:r>
      <w:r w:rsidRPr="009B770E">
        <w:rPr>
          <w:rFonts w:ascii="Arial" w:eastAsia="Times New Roman" w:hAnsi="Arial" w:cs="Arial"/>
          <w:color w:val="000000"/>
        </w:rPr>
        <w:t>.</w:t>
      </w:r>
    </w:p>
    <w:p w14:paraId="76C12E00" w14:textId="77777777" w:rsidR="009B770E" w:rsidRPr="009B770E" w:rsidRDefault="009B770E" w:rsidP="009B7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E9B27" w14:textId="4664A2DB" w:rsidR="009B770E" w:rsidRPr="009B770E" w:rsidRDefault="009B770E" w:rsidP="009B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0E">
        <w:rPr>
          <w:rFonts w:ascii="Arial" w:eastAsia="Times New Roman" w:hAnsi="Arial" w:cs="Arial"/>
          <w:color w:val="000000"/>
        </w:rPr>
        <w:t>9.Los estudiantes serán citados a una videollamada para registrar su horario de clases y podamos responder todas sus dudas</w:t>
      </w:r>
      <w:r w:rsidR="00E4255A">
        <w:rPr>
          <w:rFonts w:ascii="Arial" w:eastAsia="Times New Roman" w:hAnsi="Arial" w:cs="Arial"/>
          <w:color w:val="000000"/>
        </w:rPr>
        <w:t>.</w:t>
      </w:r>
    </w:p>
    <w:p w14:paraId="7402FE40" w14:textId="2460BC90" w:rsidR="0056266D" w:rsidRPr="009333BB" w:rsidRDefault="009B770E" w:rsidP="00205E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eastAsia="Century Gothic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64C2B59" wp14:editId="54748ACB">
            <wp:simplePos x="0" y="0"/>
            <wp:positionH relativeFrom="column">
              <wp:posOffset>2148840</wp:posOffset>
            </wp:positionH>
            <wp:positionV relativeFrom="paragraph">
              <wp:posOffset>242570</wp:posOffset>
            </wp:positionV>
            <wp:extent cx="371475" cy="371475"/>
            <wp:effectExtent l="0" t="0" r="0" b="9525"/>
            <wp:wrapNone/>
            <wp:docPr id="9" name="Gráfico 9" descr="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formation.sv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5A36F" w14:textId="76681AF5" w:rsidR="009B770E" w:rsidRPr="009B770E" w:rsidRDefault="009B770E" w:rsidP="009B770E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</w:rPr>
      </w:pPr>
      <w:bookmarkStart w:id="9" w:name="_Hlk83825538"/>
      <w:r w:rsidRPr="009B770E">
        <w:rPr>
          <w:rFonts w:ascii="Arial" w:hAnsi="Arial" w:cs="Arial"/>
          <w:b/>
          <w:bCs/>
          <w:color w:val="000000"/>
          <w:sz w:val="32"/>
          <w:szCs w:val="22"/>
        </w:rPr>
        <w:t>Aspectos importantes</w:t>
      </w:r>
      <w:bookmarkEnd w:id="9"/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9B770E">
        <w:rPr>
          <w:rFonts w:ascii="Calibri" w:eastAsia="Calibri" w:hAnsi="Calibri" w:cs="Calibri"/>
          <w:sz w:val="22"/>
          <w:szCs w:val="22"/>
        </w:rPr>
        <w:t> </w:t>
      </w:r>
    </w:p>
    <w:p w14:paraId="40BBC0CD" w14:textId="5B3892B3" w:rsidR="009B770E" w:rsidRPr="009B770E" w:rsidRDefault="009B770E" w:rsidP="009B770E"/>
    <w:p w14:paraId="0711CBB1" w14:textId="34E51F26" w:rsidR="006C0915" w:rsidRPr="006C0915" w:rsidRDefault="009B770E" w:rsidP="006C0915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9B770E">
        <w:rPr>
          <w:rFonts w:ascii="Arial" w:hAnsi="Arial" w:cs="Arial"/>
        </w:rPr>
        <w:t xml:space="preserve">El costo </w:t>
      </w:r>
      <w:r w:rsidR="00793DEA">
        <w:rPr>
          <w:rFonts w:ascii="Arial" w:hAnsi="Arial" w:cs="Arial"/>
        </w:rPr>
        <w:t xml:space="preserve">de </w:t>
      </w:r>
      <w:r w:rsidRPr="009B770E">
        <w:rPr>
          <w:rFonts w:ascii="Arial" w:hAnsi="Arial" w:cs="Arial"/>
        </w:rPr>
        <w:t xml:space="preserve">matrícula </w:t>
      </w:r>
      <w:r w:rsidR="00793DEA">
        <w:rPr>
          <w:rFonts w:ascii="Arial" w:hAnsi="Arial" w:cs="Arial"/>
        </w:rPr>
        <w:t xml:space="preserve">por </w:t>
      </w:r>
      <w:r w:rsidR="00793DEA" w:rsidRPr="009B770E">
        <w:rPr>
          <w:rFonts w:ascii="Arial" w:hAnsi="Arial" w:cs="Arial"/>
        </w:rPr>
        <w:t>semestre</w:t>
      </w:r>
      <w:r w:rsidR="00793DEA">
        <w:rPr>
          <w:rFonts w:ascii="Arial" w:hAnsi="Arial" w:cs="Arial"/>
        </w:rPr>
        <w:t xml:space="preserve"> </w:t>
      </w:r>
      <w:r w:rsidRPr="009B770E">
        <w:rPr>
          <w:rFonts w:ascii="Arial" w:hAnsi="Arial" w:cs="Arial"/>
        </w:rPr>
        <w:t>en la Universidad Católica de Colombia no deberá ser asumido por el estudiante</w:t>
      </w:r>
      <w:r w:rsidR="00793DEA">
        <w:rPr>
          <w:rFonts w:ascii="Arial" w:hAnsi="Arial" w:cs="Arial"/>
        </w:rPr>
        <w:t xml:space="preserve"> postulado</w:t>
      </w:r>
      <w:r w:rsidRPr="009B770E">
        <w:rPr>
          <w:rFonts w:ascii="Arial" w:hAnsi="Arial" w:cs="Arial"/>
        </w:rPr>
        <w:t xml:space="preserve">. Se aplicarán cargos solamente en el caso de que no exista un convenio específico de movilidad vigente entre su universidad de origen y la Universidad Católica de Colombia. </w:t>
      </w:r>
    </w:p>
    <w:p w14:paraId="228CE759" w14:textId="55F2FD52" w:rsidR="009B770E" w:rsidRDefault="009B770E" w:rsidP="009B770E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Cada estudiante puede cursar en total entre </w:t>
      </w:r>
      <w:r w:rsidRPr="00793DEA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Pr="00793DEA"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materias por semestre en la Universidad Católica de Colombia</w:t>
      </w:r>
      <w:r w:rsidR="006C0915">
        <w:rPr>
          <w:rFonts w:ascii="Arial" w:hAnsi="Arial" w:cs="Arial"/>
          <w:color w:val="000000"/>
          <w:sz w:val="22"/>
          <w:szCs w:val="22"/>
        </w:rPr>
        <w:t>.</w:t>
      </w:r>
    </w:p>
    <w:p w14:paraId="65ED0F06" w14:textId="77777777" w:rsidR="006C0915" w:rsidRDefault="006C0915" w:rsidP="006C091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D0CA4A9" w14:textId="795D4735" w:rsidR="006C0915" w:rsidRPr="006C0915" w:rsidRDefault="006C0915" w:rsidP="006C0915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Las clases ofertadas se dictarán de manera 100% asincrónica y con encuentros remotos concertados con los docentes tutores de la clase inscrita.</w:t>
      </w:r>
    </w:p>
    <w:p w14:paraId="45BBB9FD" w14:textId="77777777" w:rsidR="009B770E" w:rsidRPr="009B770E" w:rsidRDefault="009B770E" w:rsidP="009B770E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DFDB8BA" w14:textId="044F0312" w:rsidR="009B770E" w:rsidRPr="00110AF5" w:rsidRDefault="009B770E" w:rsidP="0091758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0AF5">
        <w:rPr>
          <w:rFonts w:ascii="Arial" w:hAnsi="Arial" w:cs="Arial"/>
          <w:sz w:val="22"/>
          <w:szCs w:val="22"/>
        </w:rPr>
        <w:t>El estudiante podrá inscribirse en los grupos institucionales de interés cultural o deportivo ofrecidos en el semestre de la movilidad</w:t>
      </w:r>
      <w:r w:rsidR="00303964" w:rsidRPr="00110AF5">
        <w:rPr>
          <w:rFonts w:ascii="Arial" w:hAnsi="Arial" w:cs="Arial"/>
          <w:sz w:val="22"/>
          <w:szCs w:val="22"/>
        </w:rPr>
        <w:t xml:space="preserve"> en modalidad virtual.</w:t>
      </w:r>
      <w:r w:rsidR="00917588" w:rsidRPr="00110AF5">
        <w:rPr>
          <w:rFonts w:ascii="Arial" w:hAnsi="Arial" w:cs="Arial"/>
          <w:sz w:val="22"/>
          <w:szCs w:val="22"/>
        </w:rPr>
        <w:t xml:space="preserve"> </w:t>
      </w:r>
    </w:p>
    <w:p w14:paraId="66357B5D" w14:textId="77777777" w:rsidR="00110AF5" w:rsidRPr="00917588" w:rsidRDefault="00110AF5" w:rsidP="00110AF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4F81BD" w:themeColor="accent1"/>
          <w:sz w:val="22"/>
          <w:szCs w:val="22"/>
        </w:rPr>
      </w:pPr>
    </w:p>
    <w:p w14:paraId="1041CC0F" w14:textId="042AB740" w:rsidR="009B770E" w:rsidRDefault="009B770E" w:rsidP="009B770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793DEA">
        <w:rPr>
          <w:rFonts w:ascii="Arial" w:hAnsi="Arial" w:cs="Arial"/>
          <w:color w:val="000000"/>
          <w:sz w:val="22"/>
          <w:szCs w:val="22"/>
        </w:rPr>
        <w:t>participación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3DEA">
        <w:rPr>
          <w:rFonts w:ascii="Arial" w:hAnsi="Arial" w:cs="Arial"/>
          <w:color w:val="000000"/>
          <w:sz w:val="22"/>
          <w:szCs w:val="22"/>
        </w:rPr>
        <w:t>en los encuentros académicos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793DEA">
        <w:rPr>
          <w:rFonts w:ascii="Arial" w:hAnsi="Arial" w:cs="Arial"/>
          <w:color w:val="000000"/>
          <w:sz w:val="22"/>
          <w:szCs w:val="22"/>
        </w:rPr>
        <w:t>la realización de los módulos,</w:t>
      </w:r>
      <w:r>
        <w:rPr>
          <w:rFonts w:ascii="Arial" w:hAnsi="Arial" w:cs="Arial"/>
          <w:color w:val="000000"/>
          <w:sz w:val="22"/>
          <w:szCs w:val="22"/>
        </w:rPr>
        <w:t xml:space="preserve"> es de carácter obligatorio, por lo que las ausencias </w:t>
      </w:r>
      <w:bookmarkStart w:id="10" w:name="_Hlk83891540"/>
      <w:r w:rsidR="00303964">
        <w:rPr>
          <w:rFonts w:ascii="Arial" w:hAnsi="Arial" w:cs="Arial"/>
          <w:color w:val="000000"/>
          <w:sz w:val="22"/>
          <w:szCs w:val="22"/>
        </w:rPr>
        <w:t xml:space="preserve">deben ser justificadas con un soporte válido. </w:t>
      </w:r>
    </w:p>
    <w:bookmarkEnd w:id="10"/>
    <w:p w14:paraId="2F997856" w14:textId="77777777" w:rsidR="009B770E" w:rsidRPr="009B770E" w:rsidRDefault="009B770E" w:rsidP="009B770E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3E24BB" w14:textId="1E96A016" w:rsidR="009B770E" w:rsidRDefault="009B770E" w:rsidP="009B770E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Recomendamos a los estudiantes internacionales tener en cuenta el huso horario de Colombia para cumplir con el calendario </w:t>
      </w:r>
      <w:r w:rsidR="004A232E">
        <w:rPr>
          <w:rFonts w:ascii="Arial" w:hAnsi="Arial" w:cs="Arial"/>
          <w:color w:val="000000"/>
          <w:sz w:val="22"/>
          <w:szCs w:val="22"/>
        </w:rPr>
        <w:t xml:space="preserve">académico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4A232E">
        <w:rPr>
          <w:rFonts w:ascii="Arial" w:hAnsi="Arial" w:cs="Arial"/>
          <w:color w:val="000000"/>
          <w:sz w:val="22"/>
          <w:szCs w:val="22"/>
        </w:rPr>
        <w:t xml:space="preserve">las </w:t>
      </w:r>
      <w:r>
        <w:rPr>
          <w:rFonts w:ascii="Arial" w:hAnsi="Arial" w:cs="Arial"/>
          <w:color w:val="000000"/>
          <w:sz w:val="22"/>
          <w:szCs w:val="22"/>
        </w:rPr>
        <w:t xml:space="preserve">actividades programadas durante la movilidad. </w:t>
      </w:r>
    </w:p>
    <w:p w14:paraId="07D5FA7B" w14:textId="77777777" w:rsidR="0056266D" w:rsidRDefault="0056266D" w:rsidP="005626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E7BE31" w14:textId="77777777" w:rsidR="006C0915" w:rsidRDefault="006C0915" w:rsidP="0056266D">
      <w:pPr>
        <w:spacing w:after="0"/>
        <w:rPr>
          <w:rFonts w:ascii="Arial" w:hAnsi="Arial" w:cs="Arial"/>
          <w:b/>
          <w:bCs/>
          <w:szCs w:val="24"/>
        </w:rPr>
      </w:pPr>
    </w:p>
    <w:p w14:paraId="76EAFA93" w14:textId="77777777" w:rsidR="006C0915" w:rsidRDefault="006C0915" w:rsidP="0056266D">
      <w:pPr>
        <w:spacing w:after="0"/>
        <w:rPr>
          <w:rFonts w:ascii="Arial" w:hAnsi="Arial" w:cs="Arial"/>
          <w:b/>
          <w:bCs/>
          <w:szCs w:val="24"/>
        </w:rPr>
      </w:pPr>
    </w:p>
    <w:p w14:paraId="36F6FA14" w14:textId="017815DA" w:rsidR="0056266D" w:rsidRPr="00211D6F" w:rsidRDefault="0056266D" w:rsidP="0056266D">
      <w:pPr>
        <w:spacing w:after="0"/>
        <w:rPr>
          <w:rFonts w:ascii="Arial" w:hAnsi="Arial" w:cs="Arial"/>
          <w:szCs w:val="24"/>
        </w:rPr>
      </w:pPr>
      <w:r w:rsidRPr="00211D6F">
        <w:rPr>
          <w:rFonts w:ascii="Arial" w:hAnsi="Arial" w:cs="Arial"/>
          <w:b/>
          <w:bCs/>
          <w:szCs w:val="24"/>
        </w:rPr>
        <w:t>Más información</w:t>
      </w:r>
      <w:r w:rsidRPr="00211D6F">
        <w:rPr>
          <w:rFonts w:ascii="Arial" w:hAnsi="Arial" w:cs="Arial"/>
          <w:szCs w:val="24"/>
        </w:rPr>
        <w:br/>
        <w:t>Oficina de Relaciones Internacionales e Interinstitucionales</w:t>
      </w:r>
      <w:r w:rsidRPr="00211D6F">
        <w:rPr>
          <w:rFonts w:ascii="Arial" w:hAnsi="Arial" w:cs="Arial"/>
          <w:szCs w:val="24"/>
        </w:rPr>
        <w:br/>
      </w:r>
      <w:hyperlink r:id="rId29" w:tgtFrame="_blank" w:history="1">
        <w:r w:rsidRPr="00211D6F">
          <w:rPr>
            <w:rStyle w:val="Hipervnculo"/>
            <w:rFonts w:ascii="Arial" w:hAnsi="Arial" w:cs="Arial"/>
            <w:szCs w:val="24"/>
          </w:rPr>
          <w:t>movilidad@ucatolica.edu.co</w:t>
        </w:r>
      </w:hyperlink>
      <w:r w:rsidRPr="00211D6F">
        <w:rPr>
          <w:rFonts w:ascii="Arial" w:hAnsi="Arial" w:cs="Arial"/>
          <w:szCs w:val="24"/>
        </w:rPr>
        <w:br/>
        <w:t>Tel. (57-1) 327 73 00 Ext. 3286-3284</w:t>
      </w:r>
    </w:p>
    <w:p w14:paraId="3BE4B05A" w14:textId="77777777" w:rsidR="0056266D" w:rsidRPr="00211D6F" w:rsidRDefault="0056266D" w:rsidP="0056266D">
      <w:pPr>
        <w:rPr>
          <w:rFonts w:ascii="Arial" w:hAnsi="Arial" w:cs="Arial"/>
          <w:sz w:val="20"/>
        </w:rPr>
      </w:pPr>
      <w:r w:rsidRPr="00211D6F">
        <w:rPr>
          <w:rFonts w:ascii="Arial" w:hAnsi="Arial" w:cs="Arial"/>
          <w:szCs w:val="24"/>
        </w:rPr>
        <w:t>Sede El Claustro, Diagonal 46 A # 15 B – 10. Piso 1</w:t>
      </w:r>
    </w:p>
    <w:p w14:paraId="00000037" w14:textId="77777777" w:rsidR="00491559" w:rsidRPr="009333BB" w:rsidRDefault="00491559">
      <w:pPr>
        <w:spacing w:line="276" w:lineRule="auto"/>
        <w:rPr>
          <w:rFonts w:ascii="Arial" w:eastAsia="Century Gothic" w:hAnsi="Arial" w:cs="Arial"/>
        </w:rPr>
      </w:pPr>
    </w:p>
    <w:sectPr w:rsidR="00491559" w:rsidRPr="009333BB" w:rsidSect="00E14BE6">
      <w:headerReference w:type="default" r:id="rId30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501DC" w14:textId="77777777" w:rsidR="00841B00" w:rsidRDefault="00841B00" w:rsidP="00F93EB3">
      <w:pPr>
        <w:spacing w:after="0" w:line="240" w:lineRule="auto"/>
      </w:pPr>
      <w:r>
        <w:separator/>
      </w:r>
    </w:p>
  </w:endnote>
  <w:endnote w:type="continuationSeparator" w:id="0">
    <w:p w14:paraId="269A0B2D" w14:textId="77777777" w:rsidR="00841B00" w:rsidRDefault="00841B00" w:rsidP="00F9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06778" w14:textId="77777777" w:rsidR="00841B00" w:rsidRDefault="00841B00" w:rsidP="00F93EB3">
      <w:pPr>
        <w:spacing w:after="0" w:line="240" w:lineRule="auto"/>
      </w:pPr>
      <w:r>
        <w:separator/>
      </w:r>
    </w:p>
  </w:footnote>
  <w:footnote w:type="continuationSeparator" w:id="0">
    <w:p w14:paraId="6FDE7DF8" w14:textId="77777777" w:rsidR="00841B00" w:rsidRDefault="00841B00" w:rsidP="00F9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2004" w14:textId="517FDC42" w:rsidR="00F93EB3" w:rsidRDefault="00F93EB3">
    <w:pPr>
      <w:pStyle w:val="Encabezado"/>
    </w:pPr>
    <w:r>
      <w:rPr>
        <w:noProof/>
      </w:rPr>
      <w:drawing>
        <wp:inline distT="0" distB="0" distL="0" distR="0" wp14:anchorId="3131B0A3" wp14:editId="523005D7">
          <wp:extent cx="3049099" cy="828675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8" cy="82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20A5"/>
    <w:multiLevelType w:val="multilevel"/>
    <w:tmpl w:val="4852E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A3389"/>
    <w:multiLevelType w:val="multilevel"/>
    <w:tmpl w:val="B6A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1215"/>
    <w:multiLevelType w:val="multilevel"/>
    <w:tmpl w:val="D4C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D3106"/>
    <w:multiLevelType w:val="multilevel"/>
    <w:tmpl w:val="F440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B1B98"/>
    <w:multiLevelType w:val="multilevel"/>
    <w:tmpl w:val="833AEF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BC709C"/>
    <w:multiLevelType w:val="hybridMultilevel"/>
    <w:tmpl w:val="9AFE99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4371"/>
    <w:multiLevelType w:val="hybridMultilevel"/>
    <w:tmpl w:val="F9E0A9B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223DA"/>
    <w:multiLevelType w:val="hybridMultilevel"/>
    <w:tmpl w:val="4712072C"/>
    <w:lvl w:ilvl="0" w:tplc="30127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1229"/>
    <w:multiLevelType w:val="multilevel"/>
    <w:tmpl w:val="DFBA6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B60F4C"/>
    <w:multiLevelType w:val="multilevel"/>
    <w:tmpl w:val="1136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A0F54"/>
    <w:multiLevelType w:val="multilevel"/>
    <w:tmpl w:val="8BA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2A07"/>
    <w:multiLevelType w:val="multilevel"/>
    <w:tmpl w:val="36D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77231"/>
    <w:multiLevelType w:val="hybridMultilevel"/>
    <w:tmpl w:val="921A9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44B36"/>
    <w:multiLevelType w:val="multilevel"/>
    <w:tmpl w:val="33B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A0E30"/>
    <w:multiLevelType w:val="hybridMultilevel"/>
    <w:tmpl w:val="EC1EF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5DD4"/>
    <w:multiLevelType w:val="multilevel"/>
    <w:tmpl w:val="D3E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80452"/>
    <w:multiLevelType w:val="multilevel"/>
    <w:tmpl w:val="FD1251A6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17" w15:restartNumberingAfterBreak="0">
    <w:nsid w:val="511B3651"/>
    <w:multiLevelType w:val="multilevel"/>
    <w:tmpl w:val="EEFA71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19310A"/>
    <w:multiLevelType w:val="multilevel"/>
    <w:tmpl w:val="05422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2902AA"/>
    <w:multiLevelType w:val="multilevel"/>
    <w:tmpl w:val="A08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17D8"/>
    <w:multiLevelType w:val="multilevel"/>
    <w:tmpl w:val="CA8A88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88E7619"/>
    <w:multiLevelType w:val="multilevel"/>
    <w:tmpl w:val="E97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23B3D"/>
    <w:multiLevelType w:val="multilevel"/>
    <w:tmpl w:val="B290E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D245091"/>
    <w:multiLevelType w:val="multilevel"/>
    <w:tmpl w:val="FF5A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12"/>
  </w:num>
  <w:num w:numId="7">
    <w:abstractNumId w:val="4"/>
  </w:num>
  <w:num w:numId="8">
    <w:abstractNumId w:val="16"/>
  </w:num>
  <w:num w:numId="9">
    <w:abstractNumId w:val="22"/>
  </w:num>
  <w:num w:numId="10">
    <w:abstractNumId w:val="3"/>
  </w:num>
  <w:num w:numId="11">
    <w:abstractNumId w:val="21"/>
  </w:num>
  <w:num w:numId="12">
    <w:abstractNumId w:val="13"/>
  </w:num>
  <w:num w:numId="13">
    <w:abstractNumId w:val="15"/>
  </w:num>
  <w:num w:numId="14">
    <w:abstractNumId w:val="11"/>
  </w:num>
  <w:num w:numId="15">
    <w:abstractNumId w:val="10"/>
  </w:num>
  <w:num w:numId="16">
    <w:abstractNumId w:val="19"/>
  </w:num>
  <w:num w:numId="17">
    <w:abstractNumId w:val="23"/>
  </w:num>
  <w:num w:numId="18">
    <w:abstractNumId w:val="1"/>
  </w:num>
  <w:num w:numId="19">
    <w:abstractNumId w:val="2"/>
  </w:num>
  <w:num w:numId="20">
    <w:abstractNumId w:val="9"/>
  </w:num>
  <w:num w:numId="21">
    <w:abstractNumId w:val="14"/>
  </w:num>
  <w:num w:numId="22">
    <w:abstractNumId w:val="7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59"/>
    <w:rsid w:val="00001F60"/>
    <w:rsid w:val="00110AF5"/>
    <w:rsid w:val="00132A47"/>
    <w:rsid w:val="001A1BE2"/>
    <w:rsid w:val="001C5CEB"/>
    <w:rsid w:val="001F1C67"/>
    <w:rsid w:val="001F34B2"/>
    <w:rsid w:val="00205E05"/>
    <w:rsid w:val="00211D6F"/>
    <w:rsid w:val="00217573"/>
    <w:rsid w:val="00232749"/>
    <w:rsid w:val="00247837"/>
    <w:rsid w:val="0028249B"/>
    <w:rsid w:val="002C1A87"/>
    <w:rsid w:val="00303964"/>
    <w:rsid w:val="00377503"/>
    <w:rsid w:val="00491559"/>
    <w:rsid w:val="004A232E"/>
    <w:rsid w:val="004C65DB"/>
    <w:rsid w:val="004C6EB9"/>
    <w:rsid w:val="004D53B7"/>
    <w:rsid w:val="004E786E"/>
    <w:rsid w:val="00504B37"/>
    <w:rsid w:val="0052681B"/>
    <w:rsid w:val="0056266D"/>
    <w:rsid w:val="005A3C8C"/>
    <w:rsid w:val="005B6F63"/>
    <w:rsid w:val="005E3633"/>
    <w:rsid w:val="00605835"/>
    <w:rsid w:val="0064421C"/>
    <w:rsid w:val="006C0915"/>
    <w:rsid w:val="006C3302"/>
    <w:rsid w:val="00780DA5"/>
    <w:rsid w:val="00793DEA"/>
    <w:rsid w:val="007C52B2"/>
    <w:rsid w:val="007D2B9A"/>
    <w:rsid w:val="00832775"/>
    <w:rsid w:val="00841B00"/>
    <w:rsid w:val="0090356D"/>
    <w:rsid w:val="00917588"/>
    <w:rsid w:val="009262ED"/>
    <w:rsid w:val="009333BB"/>
    <w:rsid w:val="009B770E"/>
    <w:rsid w:val="00A00937"/>
    <w:rsid w:val="00AC4967"/>
    <w:rsid w:val="00B21CEF"/>
    <w:rsid w:val="00B520ED"/>
    <w:rsid w:val="00B55F17"/>
    <w:rsid w:val="00B956C6"/>
    <w:rsid w:val="00C840CD"/>
    <w:rsid w:val="00CA2F33"/>
    <w:rsid w:val="00CA4318"/>
    <w:rsid w:val="00CF4DD9"/>
    <w:rsid w:val="00D314A7"/>
    <w:rsid w:val="00D34247"/>
    <w:rsid w:val="00D6464A"/>
    <w:rsid w:val="00D94BE8"/>
    <w:rsid w:val="00E14BE6"/>
    <w:rsid w:val="00E4255A"/>
    <w:rsid w:val="00ED7279"/>
    <w:rsid w:val="00F6721B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8494C"/>
  <w15:docId w15:val="{31F5D72D-8C2F-4F3F-9D98-4D2EEC32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30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05E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3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EB3"/>
  </w:style>
  <w:style w:type="paragraph" w:styleId="Piedepgina">
    <w:name w:val="footer"/>
    <w:basedOn w:val="Normal"/>
    <w:link w:val="PiedepginaCar"/>
    <w:uiPriority w:val="99"/>
    <w:unhideWhenUsed/>
    <w:rsid w:val="00F93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EB3"/>
  </w:style>
  <w:style w:type="character" w:styleId="Hipervnculo">
    <w:name w:val="Hyperlink"/>
    <w:basedOn w:val="Fuentedeprrafopredeter"/>
    <w:uiPriority w:val="99"/>
    <w:unhideWhenUsed/>
    <w:rsid w:val="009035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56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0356D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9B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18" Type="http://schemas.openxmlformats.org/officeDocument/2006/relationships/image" Target="media/image9.png"/><Relationship Id="rId26" Type="http://schemas.openxmlformats.org/officeDocument/2006/relationships/image" Target="media/image14.svg"/><Relationship Id="rId3" Type="http://schemas.openxmlformats.org/officeDocument/2006/relationships/settings" Target="settings.xml"/><Relationship Id="rId21" Type="http://schemas.openxmlformats.org/officeDocument/2006/relationships/hyperlink" Target="https://www.ucatolica.edu.co/portal/wp-content/uploads/2021/10/Anexo-6-Formato-PAME_-Equivalencia-de-asignaturas-o-credito-UDUAL.docx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ucatolica.edu.co/portal/wp-content/uploads/2021/10/Anexo-7-Oferta-academica-virtual-Movilidad-Entrante-2022-1.xlsx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hyperlink" Target="https://www.ucatolica.edu.co/portal/wp-content/uploads/2021/10/Anexo-5-FormularioIntercambio1_Entrante.pdf" TargetMode="External"/><Relationship Id="rId29" Type="http://schemas.openxmlformats.org/officeDocument/2006/relationships/hyperlink" Target="mailto:movilidad@ucatolica.edu.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8hrHMCJE31jFiRuaA" TargetMode="External"/><Relationship Id="rId24" Type="http://schemas.openxmlformats.org/officeDocument/2006/relationships/image" Target="media/image12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10" Type="http://schemas.openxmlformats.org/officeDocument/2006/relationships/image" Target="media/image4.svg"/><Relationship Id="rId19" Type="http://schemas.openxmlformats.org/officeDocument/2006/relationships/image" Target="media/image10.sv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catolica.edu.co/portal/wp-content/uploads/2021/10/Anexo-7-Oferta-academica-virtual-Movilidad-Entrante-2022-1.xlsx" TargetMode="External"/><Relationship Id="rId22" Type="http://schemas.openxmlformats.org/officeDocument/2006/relationships/hyperlink" Target="https://forms.gle/8hrHMCJE31jFiRuaA" TargetMode="External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Margarita Aguirre Holguín</cp:lastModifiedBy>
  <cp:revision>31</cp:revision>
  <dcterms:created xsi:type="dcterms:W3CDTF">2021-09-20T23:44:00Z</dcterms:created>
  <dcterms:modified xsi:type="dcterms:W3CDTF">2021-10-12T18:04:00Z</dcterms:modified>
</cp:coreProperties>
</file>